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CBC" w:rsidRDefault="00A64CBC" w:rsidP="003F064B">
      <w:pPr>
        <w:spacing w:line="0" w:lineRule="atLeast"/>
        <w:jc w:val="center"/>
        <w:rPr>
          <w:rFonts w:ascii="黑体" w:eastAsia="黑体" w:hAnsi="黑体" w:hint="eastAsia"/>
          <w:sz w:val="36"/>
          <w:szCs w:val="36"/>
        </w:rPr>
      </w:pPr>
    </w:p>
    <w:p w:rsidR="00365FB3" w:rsidRPr="002D5DCB" w:rsidRDefault="00365FB3" w:rsidP="003F064B">
      <w:pPr>
        <w:spacing w:line="0" w:lineRule="atLeast"/>
        <w:jc w:val="center"/>
        <w:rPr>
          <w:rFonts w:ascii="黑体" w:eastAsia="黑体" w:hAnsi="黑体"/>
          <w:sz w:val="36"/>
          <w:szCs w:val="36"/>
        </w:rPr>
      </w:pPr>
      <w:r w:rsidRPr="002D5DCB">
        <w:rPr>
          <w:rFonts w:ascii="黑体" w:eastAsia="黑体" w:hAnsi="黑体" w:hint="eastAsia"/>
          <w:sz w:val="36"/>
          <w:szCs w:val="36"/>
        </w:rPr>
        <w:t>西北农林科技大学</w:t>
      </w:r>
      <w:r w:rsidRPr="002D5DCB">
        <w:rPr>
          <w:rFonts w:ascii="黑体" w:eastAsia="黑体" w:hAnsi="黑体"/>
          <w:sz w:val="36"/>
          <w:szCs w:val="36"/>
        </w:rPr>
        <w:t>内部控制基础性评价指标评分表</w:t>
      </w:r>
    </w:p>
    <w:p w:rsidR="00365FB3" w:rsidRDefault="00365FB3" w:rsidP="00365FB3">
      <w:pPr>
        <w:spacing w:line="33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0"/>
        <w:gridCol w:w="2000"/>
        <w:gridCol w:w="500"/>
        <w:gridCol w:w="3760"/>
        <w:gridCol w:w="1280"/>
      </w:tblGrid>
      <w:tr w:rsidR="00365FB3" w:rsidTr="007458B3">
        <w:trPr>
          <w:trHeight w:val="466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Pr="002D5DCB" w:rsidRDefault="00365FB3" w:rsidP="007458B3">
            <w:pPr>
              <w:spacing w:line="0" w:lineRule="atLeas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2D5DCB">
              <w:rPr>
                <w:rFonts w:ascii="仿宋_GB2312" w:eastAsia="仿宋_GB2312" w:hAnsi="仿宋"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Pr="002D5DCB" w:rsidRDefault="00365FB3" w:rsidP="007458B3">
            <w:pPr>
              <w:spacing w:line="0" w:lineRule="atLeast"/>
              <w:ind w:left="500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2D5DCB">
              <w:rPr>
                <w:rFonts w:ascii="仿宋_GB2312" w:eastAsia="仿宋_GB2312" w:hAnsi="仿宋" w:hint="eastAsia"/>
                <w:b/>
                <w:sz w:val="24"/>
                <w:szCs w:val="24"/>
              </w:rPr>
              <w:t>评价指标</w:t>
            </w: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65FB3" w:rsidRPr="002D5DCB" w:rsidRDefault="00365FB3" w:rsidP="007458B3">
            <w:pPr>
              <w:spacing w:line="0" w:lineRule="atLeast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Pr="002D5DCB" w:rsidRDefault="00365FB3" w:rsidP="007458B3">
            <w:pPr>
              <w:spacing w:line="0" w:lineRule="atLeast"/>
              <w:ind w:left="660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2D5DCB">
              <w:rPr>
                <w:rFonts w:ascii="仿宋_GB2312" w:eastAsia="仿宋_GB2312" w:hAnsi="仿宋" w:hint="eastAsia"/>
                <w:b/>
                <w:sz w:val="24"/>
                <w:szCs w:val="24"/>
              </w:rPr>
              <w:t>评价要点（分值）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Pr="002D5DCB" w:rsidRDefault="00365FB3" w:rsidP="007458B3">
            <w:pPr>
              <w:spacing w:line="0" w:lineRule="atLeast"/>
              <w:ind w:left="140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2D5DCB">
              <w:rPr>
                <w:rFonts w:ascii="仿宋_GB2312" w:eastAsia="仿宋_GB2312" w:hAnsi="仿宋" w:hint="eastAsia"/>
                <w:b/>
                <w:sz w:val="24"/>
                <w:szCs w:val="24"/>
              </w:rPr>
              <w:t>评价得分</w:t>
            </w:r>
          </w:p>
        </w:tc>
      </w:tr>
      <w:tr w:rsidR="00365FB3" w:rsidTr="007458B3">
        <w:trPr>
          <w:trHeight w:val="20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65FB3" w:rsidTr="007458B3">
        <w:trPr>
          <w:trHeight w:val="27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1.1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成立内部控制领导小组，制定、启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5FB3" w:rsidTr="007458B3">
        <w:trPr>
          <w:trHeight w:val="32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1.内部控制建设</w:t>
            </w: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/>
                <w:sz w:val="24"/>
              </w:rPr>
              <w:t>动相关</w:t>
            </w:r>
            <w:proofErr w:type="gramEnd"/>
            <w:r>
              <w:rPr>
                <w:rFonts w:ascii="仿宋" w:eastAsia="仿宋" w:hAnsi="仿宋"/>
                <w:sz w:val="24"/>
              </w:rPr>
              <w:t>的工作机制(4 分)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5FB3" w:rsidTr="007458B3">
        <w:trPr>
          <w:trHeight w:val="3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65FB3" w:rsidTr="007458B3">
        <w:trPr>
          <w:trHeight w:val="11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0" w:type="dxa"/>
            <w:vMerge w:val="restart"/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1.2</w:t>
            </w:r>
          </w:p>
        </w:tc>
        <w:tc>
          <w:tcPr>
            <w:tcW w:w="3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开展内部控制专题培训(3 分)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365FB3" w:rsidTr="007458B3">
        <w:trPr>
          <w:trHeight w:val="30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启动情况（本指</w:t>
            </w:r>
          </w:p>
        </w:tc>
        <w:tc>
          <w:tcPr>
            <w:tcW w:w="5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5FB3" w:rsidTr="007458B3">
        <w:trPr>
          <w:trHeight w:val="32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标 14 分）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1.3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开展内部控制风险评估(3 分)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5FB3" w:rsidTr="007458B3">
        <w:trPr>
          <w:trHeight w:val="7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65FB3" w:rsidTr="007458B3">
        <w:trPr>
          <w:trHeight w:val="32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1.4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开展组织及业务流程再造(4 分)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5FB3" w:rsidTr="007458B3">
        <w:trPr>
          <w:trHeight w:val="8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365FB3" w:rsidTr="007458B3">
        <w:trPr>
          <w:trHeight w:val="39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2.单位主要负责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2.1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单位主要负责人主持召开会议讨论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5FB3" w:rsidTr="007458B3">
        <w:trPr>
          <w:trHeight w:val="23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人承担内部控制</w:t>
            </w:r>
          </w:p>
        </w:tc>
        <w:tc>
          <w:tcPr>
            <w:tcW w:w="4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234" w:lineRule="exact"/>
              <w:ind w:left="100"/>
              <w:rPr>
                <w:rFonts w:ascii="仿宋" w:eastAsia="仿宋" w:hAnsi="仿宋"/>
                <w:w w:val="95"/>
                <w:sz w:val="24"/>
              </w:rPr>
            </w:pPr>
            <w:r>
              <w:rPr>
                <w:rFonts w:ascii="仿宋" w:eastAsia="仿宋" w:hAnsi="仿宋"/>
                <w:w w:val="95"/>
                <w:sz w:val="24"/>
              </w:rPr>
              <w:t>内部控制建立与实施相关的议题（2 分）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65FB3" w:rsidTr="007458B3">
        <w:trPr>
          <w:trHeight w:val="12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vMerge w:val="restart"/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2.2</w:t>
            </w:r>
          </w:p>
        </w:tc>
        <w:tc>
          <w:tcPr>
            <w:tcW w:w="3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单位主要负责人主持制定内部控制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65FB3" w:rsidTr="007458B3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建立与实施责任</w:t>
            </w:r>
          </w:p>
        </w:tc>
        <w:tc>
          <w:tcPr>
            <w:tcW w:w="500" w:type="dxa"/>
            <w:vMerge/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65FB3" w:rsidTr="007458B3">
        <w:trPr>
          <w:trHeight w:val="23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情况（本指标 6</w:t>
            </w:r>
          </w:p>
        </w:tc>
        <w:tc>
          <w:tcPr>
            <w:tcW w:w="4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214" w:lineRule="exac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工作方案，健全工作机制（2 分）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65FB3" w:rsidTr="007458B3">
        <w:trPr>
          <w:trHeight w:val="11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0" w:type="dxa"/>
            <w:vMerge w:val="restart"/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2.3</w:t>
            </w:r>
          </w:p>
        </w:tc>
        <w:tc>
          <w:tcPr>
            <w:tcW w:w="3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单位主要负责人主持开展内部控制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365FB3" w:rsidTr="007458B3">
        <w:trPr>
          <w:trHeight w:val="16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分）</w:t>
            </w:r>
          </w:p>
        </w:tc>
        <w:tc>
          <w:tcPr>
            <w:tcW w:w="500" w:type="dxa"/>
            <w:vMerge/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365FB3" w:rsidTr="007458B3">
        <w:trPr>
          <w:trHeight w:val="15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工作分工及人员配备等工作（2 分）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365FB3" w:rsidTr="007458B3">
        <w:trPr>
          <w:trHeight w:val="17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2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365FB3" w:rsidTr="007458B3">
        <w:trPr>
          <w:trHeight w:val="3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65FB3" w:rsidTr="007458B3">
        <w:trPr>
          <w:trHeight w:val="34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3.对权力运行的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3.1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权力运行机制的构建(4 分)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5FB3" w:rsidTr="007458B3">
        <w:trPr>
          <w:trHeight w:val="9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254" w:lineRule="exac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制约情况（本指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65FB3" w:rsidTr="007458B3">
        <w:trPr>
          <w:trHeight w:val="13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vMerge w:val="restart"/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3.2</w:t>
            </w:r>
          </w:p>
        </w:tc>
        <w:tc>
          <w:tcPr>
            <w:tcW w:w="3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对权力运行的监督(4 分)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65FB3" w:rsidTr="007458B3">
        <w:trPr>
          <w:trHeight w:val="23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标 8 分）</w:t>
            </w:r>
          </w:p>
        </w:tc>
        <w:tc>
          <w:tcPr>
            <w:tcW w:w="500" w:type="dxa"/>
            <w:vMerge/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65FB3" w:rsidTr="007458B3">
        <w:trPr>
          <w:trHeight w:val="8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365FB3" w:rsidTr="007458B3">
        <w:trPr>
          <w:trHeight w:val="3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65FB3" w:rsidTr="007458B3">
        <w:trPr>
          <w:trHeight w:val="360"/>
        </w:trPr>
        <w:tc>
          <w:tcPr>
            <w:tcW w:w="11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jc w:val="center"/>
              <w:rPr>
                <w:rFonts w:ascii="仿宋" w:eastAsia="仿宋" w:hAnsi="仿宋"/>
                <w:w w:val="99"/>
                <w:sz w:val="24"/>
              </w:rPr>
            </w:pPr>
            <w:r>
              <w:rPr>
                <w:rFonts w:ascii="仿宋" w:eastAsia="仿宋" w:hAnsi="仿宋"/>
                <w:w w:val="99"/>
                <w:sz w:val="24"/>
              </w:rPr>
              <w:t>单位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4.1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建立预算管理制度(2 分)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5FB3" w:rsidTr="007458B3">
        <w:trPr>
          <w:trHeight w:val="112"/>
        </w:trPr>
        <w:tc>
          <w:tcPr>
            <w:tcW w:w="11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365FB3" w:rsidTr="007458B3">
        <w:trPr>
          <w:trHeight w:val="24"/>
        </w:trPr>
        <w:tc>
          <w:tcPr>
            <w:tcW w:w="11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vMerge w:val="restart"/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4.2</w:t>
            </w:r>
          </w:p>
        </w:tc>
        <w:tc>
          <w:tcPr>
            <w:tcW w:w="3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建立收入管理制度(2 分)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65FB3" w:rsidTr="007458B3">
        <w:trPr>
          <w:trHeight w:val="31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jc w:val="center"/>
              <w:rPr>
                <w:rFonts w:ascii="仿宋" w:eastAsia="仿宋" w:hAnsi="仿宋"/>
                <w:w w:val="99"/>
                <w:sz w:val="24"/>
              </w:rPr>
            </w:pPr>
            <w:r>
              <w:rPr>
                <w:rFonts w:ascii="仿宋" w:eastAsia="仿宋" w:hAnsi="仿宋"/>
                <w:w w:val="99"/>
                <w:sz w:val="24"/>
              </w:rPr>
              <w:t>层面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vMerge/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5FB3" w:rsidTr="007458B3">
        <w:trPr>
          <w:trHeight w:val="50"/>
        </w:trPr>
        <w:tc>
          <w:tcPr>
            <w:tcW w:w="11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jc w:val="center"/>
              <w:rPr>
                <w:rFonts w:ascii="仿宋" w:eastAsia="仿宋" w:hAnsi="仿宋"/>
                <w:w w:val="92"/>
                <w:sz w:val="24"/>
              </w:rPr>
            </w:pPr>
            <w:r>
              <w:rPr>
                <w:rFonts w:ascii="仿宋" w:eastAsia="仿宋" w:hAnsi="仿宋"/>
                <w:w w:val="92"/>
                <w:sz w:val="24"/>
              </w:rPr>
              <w:t>（60 分）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365FB3" w:rsidTr="007458B3">
        <w:trPr>
          <w:trHeight w:val="250"/>
        </w:trPr>
        <w:tc>
          <w:tcPr>
            <w:tcW w:w="11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vMerge w:val="restart"/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4.3</w:t>
            </w:r>
          </w:p>
        </w:tc>
        <w:tc>
          <w:tcPr>
            <w:tcW w:w="3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建立支出管理制度(2 分)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65FB3" w:rsidTr="007458B3">
        <w:trPr>
          <w:trHeight w:val="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vMerge/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65FB3" w:rsidTr="007458B3">
        <w:trPr>
          <w:trHeight w:val="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4.内部控制制度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65FB3" w:rsidTr="007458B3">
        <w:trPr>
          <w:trHeight w:val="30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4.4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建立政府采购管理制度(2 分)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5FB3" w:rsidTr="007458B3">
        <w:trPr>
          <w:trHeight w:val="11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236" w:lineRule="exac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完备情况（本指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65FB3" w:rsidTr="007458B3">
        <w:trPr>
          <w:trHeight w:val="9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00" w:type="dxa"/>
            <w:vMerge w:val="restart"/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4.5</w:t>
            </w:r>
          </w:p>
        </w:tc>
        <w:tc>
          <w:tcPr>
            <w:tcW w:w="3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建立资产管理制度(2 分)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65FB3" w:rsidTr="007458B3">
        <w:trPr>
          <w:trHeight w:val="22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标 16 分）</w:t>
            </w:r>
          </w:p>
        </w:tc>
        <w:tc>
          <w:tcPr>
            <w:tcW w:w="500" w:type="dxa"/>
            <w:vMerge/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65FB3" w:rsidTr="007458B3">
        <w:trPr>
          <w:trHeight w:val="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65FB3" w:rsidTr="007458B3">
        <w:trPr>
          <w:trHeight w:val="32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4.6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建立建设项目管理制度(2 分)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5FB3" w:rsidTr="007458B3">
        <w:trPr>
          <w:trHeight w:val="7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65FB3" w:rsidTr="007458B3">
        <w:trPr>
          <w:trHeight w:val="32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4.7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建立合同管理制度 (2 分)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5FB3" w:rsidTr="007458B3">
        <w:trPr>
          <w:trHeight w:val="8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365FB3" w:rsidTr="007458B3">
        <w:trPr>
          <w:trHeight w:val="33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4.8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建立决策机制制度(2 分)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5FB3" w:rsidTr="007458B3">
        <w:trPr>
          <w:trHeight w:val="8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365FB3" w:rsidTr="007458B3">
        <w:trPr>
          <w:trHeight w:val="39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5.不相容岗位与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5.1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对不相容岗位与职责进行了有效设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5FB3" w:rsidTr="007458B3">
        <w:trPr>
          <w:trHeight w:val="23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职责分离控制情</w:t>
            </w:r>
          </w:p>
        </w:tc>
        <w:tc>
          <w:tcPr>
            <w:tcW w:w="4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234" w:lineRule="exac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计(3 分)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65FB3" w:rsidTr="007458B3">
        <w:trPr>
          <w:trHeight w:val="11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vMerge w:val="restart"/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5.2</w:t>
            </w:r>
          </w:p>
        </w:tc>
        <w:tc>
          <w:tcPr>
            <w:tcW w:w="3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不相容岗位与职责得到有效的分离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65FB3" w:rsidTr="007458B3">
        <w:trPr>
          <w:trHeight w:val="28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w w:val="91"/>
                <w:sz w:val="24"/>
              </w:rPr>
            </w:pPr>
            <w:proofErr w:type="gramStart"/>
            <w:r>
              <w:rPr>
                <w:rFonts w:ascii="仿宋" w:eastAsia="仿宋" w:hAnsi="仿宋"/>
                <w:w w:val="91"/>
                <w:sz w:val="24"/>
              </w:rPr>
              <w:t>况</w:t>
            </w:r>
            <w:proofErr w:type="gramEnd"/>
            <w:r>
              <w:rPr>
                <w:rFonts w:ascii="仿宋" w:eastAsia="仿宋" w:hAnsi="仿宋"/>
                <w:w w:val="91"/>
                <w:sz w:val="24"/>
              </w:rPr>
              <w:t>（本指标 6 分）</w:t>
            </w:r>
          </w:p>
        </w:tc>
        <w:tc>
          <w:tcPr>
            <w:tcW w:w="500" w:type="dxa"/>
            <w:vMerge/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5FB3" w:rsidTr="007458B3">
        <w:trPr>
          <w:trHeight w:val="22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227" w:lineRule="exac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和实施(3 分)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65FB3" w:rsidTr="007458B3">
        <w:trPr>
          <w:trHeight w:val="39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6.内部控制管理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6.1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建立内部控制管理信息系统，功能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5FB3" w:rsidTr="007458B3">
        <w:trPr>
          <w:trHeight w:val="31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信息系统功能覆</w:t>
            </w: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覆盖主要业务控制及流程(6 分)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5FB3" w:rsidTr="007458B3">
        <w:trPr>
          <w:trHeight w:val="7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盖情况（本指标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65FB3" w:rsidTr="007458B3">
        <w:trPr>
          <w:trHeight w:val="30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6.2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系统设置不相容岗位账户并体现其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5FB3" w:rsidTr="007458B3">
        <w:trPr>
          <w:trHeight w:val="23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236" w:lineRule="exac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10 分）</w:t>
            </w:r>
          </w:p>
        </w:tc>
        <w:tc>
          <w:tcPr>
            <w:tcW w:w="42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职权(4 分)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65FB3" w:rsidTr="007458B3">
        <w:trPr>
          <w:trHeight w:val="8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365FB3" w:rsidTr="007458B3">
        <w:trPr>
          <w:trHeight w:val="6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65FB3" w:rsidTr="00365FB3">
        <w:trPr>
          <w:trHeight w:val="60"/>
        </w:trPr>
        <w:tc>
          <w:tcPr>
            <w:tcW w:w="1120" w:type="dxa"/>
            <w:shd w:val="clear" w:color="auto" w:fill="auto"/>
            <w:vAlign w:val="bottom"/>
          </w:tcPr>
          <w:p w:rsidR="00365FB3" w:rsidRPr="00365FB3" w:rsidRDefault="00365FB3" w:rsidP="007458B3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60" w:type="dxa"/>
            <w:shd w:val="clear" w:color="auto" w:fill="auto"/>
            <w:vAlign w:val="bottom"/>
          </w:tcPr>
          <w:p w:rsidR="00365FB3" w:rsidRDefault="00365FB3" w:rsidP="007458B3">
            <w:pPr>
              <w:spacing w:line="204" w:lineRule="exact"/>
              <w:ind w:left="620"/>
              <w:rPr>
                <w:rFonts w:ascii="仿宋" w:eastAsia="仿宋" w:hAnsi="仿宋"/>
                <w:sz w:val="18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65FB3" w:rsidRDefault="00DA22E2" w:rsidP="00365FB3">
      <w:pPr>
        <w:spacing w:line="20" w:lineRule="exact"/>
        <w:rPr>
          <w:rFonts w:ascii="Times New Roman" w:eastAsia="Times New Roman" w:hAnsi="Times New Roman"/>
        </w:rPr>
      </w:pPr>
      <w:r w:rsidRPr="00DA22E2">
        <w:rPr>
          <w:rFonts w:ascii="Times New Roman" w:eastAsia="Times New Roman" w:hAnsi="Times New Roman"/>
          <w:sz w:val="24"/>
        </w:rPr>
        <w:pict>
          <v:rect id="_x0000_s2050" style="position:absolute;left:0;text-align:left;margin-left:-.65pt;margin-top:-173.3pt;width:.95pt;height:1pt;z-index:-251658752;mso-position-horizontal-relative:text;mso-position-vertical-relative:text" o:allowincell="f" o:userdrawn="t" fillcolor="black" strokecolor="none"/>
        </w:pict>
      </w:r>
      <w:bookmarkStart w:id="0" w:name="page2"/>
      <w:bookmarkEnd w:id="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0"/>
        <w:gridCol w:w="2000"/>
        <w:gridCol w:w="4260"/>
        <w:gridCol w:w="1280"/>
      </w:tblGrid>
      <w:tr w:rsidR="00365FB3" w:rsidTr="007458B3">
        <w:trPr>
          <w:trHeight w:val="469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Pr="002D5DCB" w:rsidRDefault="00365FB3" w:rsidP="007458B3">
            <w:pPr>
              <w:spacing w:line="0" w:lineRule="atLeas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D5DCB">
              <w:rPr>
                <w:rFonts w:ascii="仿宋_GB2312" w:eastAsia="仿宋_GB2312" w:hAnsi="仿宋" w:hint="eastAsia"/>
                <w:b/>
                <w:sz w:val="24"/>
              </w:rPr>
              <w:lastRenderedPageBreak/>
              <w:t>类别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Pr="002D5DCB" w:rsidRDefault="00365FB3" w:rsidP="007458B3">
            <w:pPr>
              <w:spacing w:line="0" w:lineRule="atLeast"/>
              <w:ind w:left="500"/>
              <w:rPr>
                <w:rFonts w:ascii="仿宋_GB2312" w:eastAsia="仿宋_GB2312" w:hAnsi="仿宋"/>
                <w:b/>
                <w:sz w:val="24"/>
              </w:rPr>
            </w:pPr>
            <w:r w:rsidRPr="002D5DCB">
              <w:rPr>
                <w:rFonts w:ascii="仿宋_GB2312" w:eastAsia="仿宋_GB2312" w:hAnsi="仿宋" w:hint="eastAsia"/>
                <w:b/>
                <w:sz w:val="24"/>
              </w:rPr>
              <w:t>评价指标</w:t>
            </w:r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Pr="002D5DCB" w:rsidRDefault="00365FB3" w:rsidP="007458B3">
            <w:pPr>
              <w:spacing w:line="0" w:lineRule="atLeast"/>
              <w:ind w:left="1160"/>
              <w:rPr>
                <w:rFonts w:ascii="仿宋_GB2312" w:eastAsia="仿宋_GB2312" w:hAnsi="仿宋"/>
                <w:b/>
                <w:sz w:val="24"/>
              </w:rPr>
            </w:pPr>
            <w:r w:rsidRPr="002D5DCB">
              <w:rPr>
                <w:rFonts w:ascii="仿宋_GB2312" w:eastAsia="仿宋_GB2312" w:hAnsi="仿宋" w:hint="eastAsia"/>
                <w:b/>
                <w:sz w:val="24"/>
              </w:rPr>
              <w:t>评价要点（分值）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Pr="002D5DCB" w:rsidRDefault="00365FB3" w:rsidP="007458B3">
            <w:pPr>
              <w:spacing w:line="0" w:lineRule="atLeast"/>
              <w:ind w:left="140"/>
              <w:rPr>
                <w:rFonts w:ascii="仿宋_GB2312" w:eastAsia="仿宋_GB2312" w:hAnsi="仿宋"/>
                <w:b/>
                <w:sz w:val="24"/>
              </w:rPr>
            </w:pPr>
            <w:r w:rsidRPr="002D5DCB">
              <w:rPr>
                <w:rFonts w:ascii="仿宋_GB2312" w:eastAsia="仿宋_GB2312" w:hAnsi="仿宋" w:hint="eastAsia"/>
                <w:b/>
                <w:sz w:val="24"/>
              </w:rPr>
              <w:t>评价得分</w:t>
            </w:r>
          </w:p>
        </w:tc>
      </w:tr>
      <w:tr w:rsidR="00365FB3" w:rsidTr="007458B3">
        <w:trPr>
          <w:trHeight w:val="20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65FB3" w:rsidTr="007458B3">
        <w:trPr>
          <w:trHeight w:val="32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7.预算业务管理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7.1 对预算进行内部分解并审批下达(3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5FB3" w:rsidTr="007458B3">
        <w:trPr>
          <w:trHeight w:val="30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控制情况（本指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273" w:lineRule="exac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分)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5FB3" w:rsidTr="007458B3">
        <w:trPr>
          <w:trHeight w:val="31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标 7 分）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7.2 预算执行差异率 (4 分)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5FB3" w:rsidTr="007458B3">
        <w:trPr>
          <w:trHeight w:val="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65FB3" w:rsidTr="007458B3">
        <w:trPr>
          <w:trHeight w:val="30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8.1 收入实行归口管理和票据控制，做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5FB3" w:rsidTr="007458B3">
        <w:trPr>
          <w:trHeight w:val="32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8.收支业务管理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到应收尽收(2 分)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5FB3" w:rsidTr="007458B3">
        <w:trPr>
          <w:trHeight w:val="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65FB3" w:rsidTr="007458B3">
        <w:trPr>
          <w:trHeight w:val="14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8.2 支出事项实行归口管理和分类控制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65FB3" w:rsidTr="007458B3">
        <w:trPr>
          <w:trHeight w:val="27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控制情况（本指</w:t>
            </w:r>
          </w:p>
        </w:tc>
        <w:tc>
          <w:tcPr>
            <w:tcW w:w="4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5FB3" w:rsidTr="007458B3">
        <w:trPr>
          <w:trHeight w:val="23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标 6 分）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236" w:lineRule="exac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(2 分)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65FB3" w:rsidTr="007458B3">
        <w:trPr>
          <w:trHeight w:val="2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65FB3" w:rsidTr="007458B3">
        <w:trPr>
          <w:trHeight w:val="7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8.3 举债事项实行集体决策，定期对账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65FB3" w:rsidTr="007458B3">
        <w:trPr>
          <w:trHeight w:val="23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65FB3" w:rsidTr="007458B3">
        <w:trPr>
          <w:trHeight w:val="32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(2 分)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5FB3" w:rsidTr="007458B3">
        <w:trPr>
          <w:trHeight w:val="5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365FB3" w:rsidTr="007458B3">
        <w:trPr>
          <w:trHeight w:val="32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9.政府采购业务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9.1 政府采购合</w:t>
            </w:r>
            <w:proofErr w:type="gramStart"/>
            <w:r>
              <w:rPr>
                <w:rFonts w:ascii="仿宋" w:eastAsia="仿宋" w:hAnsi="仿宋"/>
                <w:sz w:val="24"/>
              </w:rPr>
              <w:t>规</w:t>
            </w:r>
            <w:proofErr w:type="gramEnd"/>
            <w:r>
              <w:rPr>
                <w:rFonts w:ascii="仿宋" w:eastAsia="仿宋" w:hAnsi="仿宋"/>
                <w:sz w:val="24"/>
              </w:rPr>
              <w:t>(4 分)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5FB3" w:rsidTr="007458B3">
        <w:trPr>
          <w:trHeight w:val="8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365FB3" w:rsidTr="007458B3">
        <w:trPr>
          <w:trHeight w:val="11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9.2 落实政府采购政策(2 分)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365FB3" w:rsidTr="007458B3">
        <w:trPr>
          <w:trHeight w:val="28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w w:val="91"/>
                <w:sz w:val="24"/>
              </w:rPr>
            </w:pPr>
            <w:r>
              <w:rPr>
                <w:rFonts w:ascii="仿宋" w:eastAsia="仿宋" w:hAnsi="仿宋"/>
                <w:w w:val="91"/>
                <w:sz w:val="24"/>
              </w:rPr>
              <w:t xml:space="preserve">管 理 控 制 情 </w:t>
            </w:r>
            <w:proofErr w:type="gramStart"/>
            <w:r>
              <w:rPr>
                <w:rFonts w:ascii="仿宋" w:eastAsia="仿宋" w:hAnsi="仿宋"/>
                <w:w w:val="91"/>
                <w:sz w:val="24"/>
              </w:rPr>
              <w:t>况</w:t>
            </w:r>
            <w:proofErr w:type="gramEnd"/>
          </w:p>
        </w:tc>
        <w:tc>
          <w:tcPr>
            <w:tcW w:w="42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5FB3" w:rsidTr="007458B3">
        <w:trPr>
          <w:trHeight w:val="33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jc w:val="center"/>
              <w:rPr>
                <w:rFonts w:ascii="仿宋" w:eastAsia="仿宋" w:hAnsi="仿宋"/>
                <w:w w:val="99"/>
                <w:sz w:val="24"/>
              </w:rPr>
            </w:pPr>
            <w:r>
              <w:rPr>
                <w:rFonts w:ascii="仿宋" w:eastAsia="仿宋" w:hAnsi="仿宋"/>
                <w:w w:val="99"/>
                <w:sz w:val="24"/>
              </w:rPr>
              <w:t>业务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（本指标 7 分）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9.3 政府采购方式变更和采购进口产品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5FB3" w:rsidTr="007458B3">
        <w:trPr>
          <w:trHeight w:val="28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jc w:val="center"/>
              <w:rPr>
                <w:rFonts w:ascii="仿宋" w:eastAsia="仿宋" w:hAnsi="仿宋"/>
                <w:w w:val="99"/>
                <w:sz w:val="24"/>
              </w:rPr>
            </w:pPr>
            <w:r>
              <w:rPr>
                <w:rFonts w:ascii="仿宋" w:eastAsia="仿宋" w:hAnsi="仿宋"/>
                <w:w w:val="99"/>
                <w:sz w:val="24"/>
              </w:rPr>
              <w:t>层面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261" w:lineRule="exac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报批(1 分)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5FB3" w:rsidTr="007458B3">
        <w:trPr>
          <w:trHeight w:val="40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jc w:val="center"/>
              <w:rPr>
                <w:rFonts w:ascii="仿宋" w:eastAsia="仿宋" w:hAnsi="仿宋"/>
                <w:w w:val="92"/>
                <w:sz w:val="24"/>
              </w:rPr>
            </w:pPr>
            <w:r>
              <w:rPr>
                <w:rFonts w:ascii="仿宋" w:eastAsia="仿宋" w:hAnsi="仿宋"/>
                <w:w w:val="92"/>
                <w:sz w:val="24"/>
              </w:rPr>
              <w:t>（40 分）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10. 资产管理控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w w:val="98"/>
                <w:sz w:val="24"/>
              </w:rPr>
            </w:pPr>
            <w:r>
              <w:rPr>
                <w:rFonts w:ascii="仿宋" w:eastAsia="仿宋" w:hAnsi="仿宋"/>
                <w:w w:val="98"/>
                <w:sz w:val="24"/>
              </w:rPr>
              <w:t>10.1 对资产定期核查盘点、跟踪管理(4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5FB3" w:rsidTr="007458B3">
        <w:trPr>
          <w:trHeight w:val="23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w w:val="96"/>
                <w:sz w:val="24"/>
              </w:rPr>
            </w:pPr>
            <w:r>
              <w:rPr>
                <w:rFonts w:ascii="仿宋" w:eastAsia="仿宋" w:hAnsi="仿宋"/>
                <w:w w:val="96"/>
                <w:sz w:val="24"/>
              </w:rPr>
              <w:t>制情况（本指标 6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234" w:lineRule="exac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分)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65FB3" w:rsidTr="007458B3">
        <w:trPr>
          <w:trHeight w:val="24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246" w:lineRule="exact"/>
              <w:ind w:left="100"/>
              <w:rPr>
                <w:rFonts w:ascii="仿宋" w:eastAsia="仿宋" w:hAnsi="仿宋"/>
                <w:w w:val="98"/>
                <w:sz w:val="24"/>
              </w:rPr>
            </w:pPr>
            <w:r>
              <w:rPr>
                <w:rFonts w:ascii="仿宋" w:eastAsia="仿宋" w:hAnsi="仿宋"/>
                <w:w w:val="98"/>
                <w:sz w:val="24"/>
              </w:rPr>
              <w:t>10.2 严格按照法定程序和权限配置、使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65FB3" w:rsidTr="007458B3">
        <w:trPr>
          <w:trHeight w:val="23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236" w:lineRule="exac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分）</w:t>
            </w: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用和处置资产(2 分)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65FB3" w:rsidTr="007458B3">
        <w:trPr>
          <w:trHeight w:val="11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65FB3" w:rsidTr="007458B3">
        <w:trPr>
          <w:trHeight w:val="3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65FB3" w:rsidTr="007458B3">
        <w:trPr>
          <w:trHeight w:val="29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11.1 履行建设项目内容变更审批程序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5FB3" w:rsidTr="007458B3">
        <w:trPr>
          <w:trHeight w:val="32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11. 建设项目管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(2 分)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5FB3" w:rsidTr="007458B3">
        <w:trPr>
          <w:trHeight w:val="4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365FB3" w:rsidTr="007458B3">
        <w:trPr>
          <w:trHeight w:val="27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11.2 及时编制竣工决算和交付使用资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65FB3" w:rsidTr="007458B3">
        <w:trPr>
          <w:trHeight w:val="23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236" w:lineRule="exact"/>
              <w:ind w:left="100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/>
                <w:sz w:val="24"/>
              </w:rPr>
              <w:t>理控制</w:t>
            </w:r>
            <w:proofErr w:type="gramEnd"/>
            <w:r>
              <w:rPr>
                <w:rFonts w:ascii="仿宋" w:eastAsia="仿宋" w:hAnsi="仿宋"/>
                <w:sz w:val="24"/>
              </w:rPr>
              <w:t>情况（本</w:t>
            </w: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产(2 分)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65FB3" w:rsidTr="007458B3">
        <w:trPr>
          <w:trHeight w:val="11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指标 8 分）</w:t>
            </w:r>
          </w:p>
        </w:tc>
        <w:tc>
          <w:tcPr>
            <w:tcW w:w="4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365FB3" w:rsidTr="007458B3">
        <w:trPr>
          <w:trHeight w:val="5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65FB3" w:rsidTr="007458B3">
        <w:trPr>
          <w:trHeight w:val="9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11.3 建设项目超概算率(4 分)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65FB3" w:rsidTr="007458B3">
        <w:trPr>
          <w:trHeight w:val="37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5FB3" w:rsidTr="007458B3">
        <w:trPr>
          <w:trHeight w:val="22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Pr="003F064B" w:rsidRDefault="00365FB3" w:rsidP="007458B3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Pr="003F064B" w:rsidRDefault="00365FB3" w:rsidP="007458B3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65FB3" w:rsidTr="007458B3">
        <w:trPr>
          <w:trHeight w:val="32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12. 合同管理控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12.1 加强合同订立及归口管理(3 分)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5FB3" w:rsidTr="007458B3">
        <w:trPr>
          <w:trHeight w:val="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w w:val="96"/>
                <w:sz w:val="24"/>
              </w:rPr>
            </w:pPr>
            <w:r>
              <w:rPr>
                <w:rFonts w:ascii="仿宋" w:eastAsia="仿宋" w:hAnsi="仿宋"/>
                <w:w w:val="96"/>
                <w:sz w:val="24"/>
              </w:rPr>
              <w:t>制情况（本指标 6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65FB3" w:rsidTr="007458B3">
        <w:trPr>
          <w:trHeight w:val="19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12.2 加强对合同履行的控制(3 分)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65FB3" w:rsidTr="007458B3">
        <w:trPr>
          <w:trHeight w:val="21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ind w:left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分）</w:t>
            </w:r>
          </w:p>
        </w:tc>
        <w:tc>
          <w:tcPr>
            <w:tcW w:w="4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365FB3" w:rsidTr="007458B3">
        <w:trPr>
          <w:trHeight w:val="11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365FB3" w:rsidTr="007458B3">
        <w:trPr>
          <w:trHeight w:val="4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365FB3" w:rsidTr="007458B3">
        <w:trPr>
          <w:trHeight w:val="35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jc w:val="center"/>
              <w:rPr>
                <w:rFonts w:ascii="仿宋" w:eastAsia="仿宋" w:hAnsi="仿宋"/>
                <w:w w:val="99"/>
                <w:sz w:val="24"/>
              </w:rPr>
            </w:pPr>
            <w:r>
              <w:rPr>
                <w:rFonts w:ascii="仿宋" w:eastAsia="仿宋" w:hAnsi="仿宋"/>
                <w:w w:val="99"/>
                <w:sz w:val="24"/>
              </w:rPr>
              <w:t>合计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Pr="002D5DCB" w:rsidRDefault="00365FB3" w:rsidP="007458B3">
            <w:pPr>
              <w:spacing w:line="341" w:lineRule="exact"/>
              <w:ind w:left="520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2D5DCB">
              <w:rPr>
                <w:rFonts w:ascii="仿宋_GB2312" w:eastAsia="仿宋_GB2312" w:hAnsi="仿宋" w:hint="eastAsia"/>
                <w:b/>
                <w:sz w:val="32"/>
                <w:szCs w:val="32"/>
              </w:rPr>
              <w:t>评价总分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5FB3" w:rsidTr="007458B3">
        <w:trPr>
          <w:trHeight w:val="171"/>
        </w:trPr>
        <w:tc>
          <w:tcPr>
            <w:tcW w:w="11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jc w:val="center"/>
              <w:rPr>
                <w:rFonts w:ascii="仿宋" w:eastAsia="仿宋" w:hAnsi="仿宋"/>
                <w:w w:val="95"/>
              </w:rPr>
            </w:pPr>
            <w:r>
              <w:rPr>
                <w:rFonts w:ascii="仿宋" w:eastAsia="仿宋" w:hAnsi="仿宋"/>
                <w:w w:val="95"/>
              </w:rPr>
              <w:t>（100 分）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365FB3" w:rsidTr="007458B3">
        <w:trPr>
          <w:trHeight w:val="147"/>
        </w:trPr>
        <w:tc>
          <w:tcPr>
            <w:tcW w:w="11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65FB3" w:rsidTr="007458B3">
        <w:trPr>
          <w:trHeight w:val="11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5FB3" w:rsidRDefault="00365FB3" w:rsidP="007458B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</w:tbl>
    <w:p w:rsidR="00365FB3" w:rsidRDefault="00365FB3" w:rsidP="00365FB3">
      <w:pPr>
        <w:spacing w:line="200" w:lineRule="exact"/>
        <w:rPr>
          <w:rFonts w:ascii="Times New Roman" w:eastAsia="Times New Roman" w:hAnsi="Times New Roman"/>
        </w:rPr>
      </w:pPr>
    </w:p>
    <w:p w:rsidR="00365FB3" w:rsidRPr="002D5DCB" w:rsidRDefault="00365FB3" w:rsidP="00365FB3">
      <w:pPr>
        <w:ind w:firstLineChars="1400" w:firstLine="4480"/>
        <w:rPr>
          <w:rFonts w:ascii="仿宋_GB2312" w:eastAsia="仿宋_GB2312"/>
          <w:sz w:val="32"/>
          <w:szCs w:val="32"/>
        </w:rPr>
      </w:pPr>
    </w:p>
    <w:p w:rsidR="00122304" w:rsidRDefault="00122304"/>
    <w:sectPr w:rsidR="00122304" w:rsidSect="00EA632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E42" w:rsidRDefault="006D7E42" w:rsidP="00365FB3">
      <w:r>
        <w:separator/>
      </w:r>
    </w:p>
  </w:endnote>
  <w:endnote w:type="continuationSeparator" w:id="0">
    <w:p w:rsidR="006D7E42" w:rsidRDefault="006D7E42" w:rsidP="00365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583059"/>
      <w:docPartObj>
        <w:docPartGallery w:val="Page Numbers (Bottom of Page)"/>
        <w:docPartUnique/>
      </w:docPartObj>
    </w:sdtPr>
    <w:sdtContent>
      <w:p w:rsidR="00822431" w:rsidRDefault="00DA22E2">
        <w:pPr>
          <w:pStyle w:val="a4"/>
          <w:jc w:val="center"/>
        </w:pPr>
        <w:r w:rsidRPr="00DA22E2">
          <w:fldChar w:fldCharType="begin"/>
        </w:r>
        <w:r w:rsidR="00122304">
          <w:instrText xml:space="preserve"> PAGE   \* MERGEFORMAT </w:instrText>
        </w:r>
        <w:r w:rsidRPr="00DA22E2">
          <w:fldChar w:fldCharType="separate"/>
        </w:r>
        <w:r w:rsidR="00A64CBC" w:rsidRPr="00A64CBC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822431" w:rsidRDefault="006D7E4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E42" w:rsidRDefault="006D7E42" w:rsidP="00365FB3">
      <w:r>
        <w:separator/>
      </w:r>
    </w:p>
  </w:footnote>
  <w:footnote w:type="continuationSeparator" w:id="0">
    <w:p w:rsidR="006D7E42" w:rsidRDefault="006D7E42" w:rsidP="00365F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5FB3"/>
    <w:rsid w:val="00074993"/>
    <w:rsid w:val="00122304"/>
    <w:rsid w:val="0021601F"/>
    <w:rsid w:val="00365FB3"/>
    <w:rsid w:val="003F064B"/>
    <w:rsid w:val="006D7E42"/>
    <w:rsid w:val="00A64CBC"/>
    <w:rsid w:val="00DA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5F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5F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5F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5F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</Words>
  <Characters>1509</Characters>
  <Application>Microsoft Office Word</Application>
  <DocSecurity>0</DocSecurity>
  <Lines>12</Lines>
  <Paragraphs>3</Paragraphs>
  <ScaleCrop>false</ScaleCrop>
  <Company>XN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王庆</dc:creator>
  <cp:keywords/>
  <dc:description/>
  <cp:lastModifiedBy>谢利萍</cp:lastModifiedBy>
  <cp:revision>4</cp:revision>
  <dcterms:created xsi:type="dcterms:W3CDTF">2017-01-06T07:58:00Z</dcterms:created>
  <dcterms:modified xsi:type="dcterms:W3CDTF">2017-05-31T02:55:00Z</dcterms:modified>
</cp:coreProperties>
</file>