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4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368"/>
        <w:gridCol w:w="1892"/>
        <w:gridCol w:w="1276"/>
        <w:gridCol w:w="992"/>
        <w:gridCol w:w="17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4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附件2</w:t>
            </w: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  <w:t xml:space="preserve">         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bCs w:val="0"/>
                <w:kern w:val="0"/>
                <w:sz w:val="32"/>
                <w:szCs w:val="32"/>
              </w:rPr>
              <w:t>基建修缮工程结算送审表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546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送审时间：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工程名称</w:t>
            </w:r>
            <w:bookmarkStart w:id="0" w:name="_GoBack"/>
            <w:bookmarkEnd w:id="0"/>
          </w:p>
        </w:tc>
        <w:tc>
          <w:tcPr>
            <w:tcW w:w="7270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工程地点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6"/>
                <w:szCs w:val="16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建筑规模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资金来源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6"/>
                <w:szCs w:val="16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计划投资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最高限价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6"/>
                <w:szCs w:val="16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投标金额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合同金额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6"/>
                <w:szCs w:val="16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送审金额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建设单位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6"/>
                <w:szCs w:val="16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5"/>
                <w:szCs w:val="15"/>
              </w:rPr>
              <w:t>联系人及电话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施工单位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6"/>
                <w:szCs w:val="16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5"/>
                <w:szCs w:val="15"/>
              </w:rPr>
              <w:t>项目经理及电话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开工日期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 xml:space="preserve">年    月    日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竣工日期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 xml:space="preserve">年    月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546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送 审 资 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53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资料名称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数 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是否清退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53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1.工程立项批复文件（含电子版）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是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201" w:hRule="atLeast"/>
          <w:jc w:val="center"/>
        </w:trPr>
        <w:tc>
          <w:tcPr>
            <w:tcW w:w="453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2.招标文件（含招标答疑、最高限价、施工图纸等）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是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53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3.投标文件（含商务报价软件版）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是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53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4.中标通知书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53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5.施工合同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53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6.施工管理资料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/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53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6.1 设计变更单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53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6.2 签证单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53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6.3 工程收量单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53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6.4 材料认质认价单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53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6.5 其他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53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7.工程结算书（含软件版）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53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8.竣工图或竣工示意图（含软件版）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是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53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9.工程竣工验收报告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是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536" w:type="dxa"/>
            <w:gridSpan w:val="3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10.与工程结算有关的其他资料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2644" w:type="dxa"/>
            <w:gridSpan w:val="2"/>
            <w:tcBorders>
              <w:top w:val="single" w:color="auto" w:sz="4" w:space="0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联系人：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401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资料审核人：</w:t>
            </w:r>
          </w:p>
        </w:tc>
      </w:tr>
      <w:tr>
        <w:trPr>
          <w:trHeight w:val="201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1407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送审单位：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（签字盖章）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 xml:space="preserve">     年   月   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主审（签字）：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 xml:space="preserve">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5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注：1.接收资料后3个工作日内完成资料审核并反馈意见，资料完整后20个工作日内最长6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个工作日完成结算审计工作。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5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2.结算资料要求一次性送审，不接受多次送审。要求退还资料的请在备注栏标识。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5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3.清退不了的送审资料，审计归档结束后将予销毁。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805B5A61-A256-496E-B232-22580D04F0C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0932533-CB1C-477B-9DEF-65079D89F42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06B7B23-FE99-4324-B5E0-949D3EF1A1D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4B686D1-C67E-4B86-AFF3-BE2820F24E6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mYWU4MjI2NGRhYTkyOTliY2Q2YWFiZDQxYTE4YjYifQ=="/>
  </w:docVars>
  <w:rsids>
    <w:rsidRoot w:val="4E683F86"/>
    <w:rsid w:val="4E68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rFonts w:ascii="Times New Roman" w:hAnsi="Times New Roman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2023-06-29T06:56:00Z</dcterms:created>
  <dc:creator>廖代卿</dc:creator>
  <cp:lastModifiedBy>廖代卿</cp:lastModifiedBy>
  <dcterms:modified xsi:type="dcterms:W3CDTF">2023-06-29T06:56:44Z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8F9A641CF0EF414ABDCEA126560B0AB5_11</vt:lpwstr>
  </property>
</Properties>
</file>