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D1C70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附件1：</w:t>
      </w:r>
    </w:p>
    <w:tbl>
      <w:tblPr>
        <w:tblStyle w:val="3"/>
        <w:tblW w:w="5088" w:type="pct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884"/>
        <w:gridCol w:w="1539"/>
        <w:gridCol w:w="1308"/>
        <w:gridCol w:w="1686"/>
        <w:gridCol w:w="996"/>
        <w:gridCol w:w="1071"/>
      </w:tblGrid>
      <w:tr w14:paraId="5F74888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BE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40"/>
                <w:szCs w:val="40"/>
              </w:rPr>
            </w:pPr>
            <w:bookmarkStart w:id="2" w:name="_GoBack"/>
            <w:r>
              <w:rPr>
                <w:rFonts w:ascii="Times New Roman" w:hAnsi="Times New Roman" w:eastAsia="宋体" w:cs="Times New Roman"/>
                <w:b/>
                <w:sz w:val="40"/>
                <w:szCs w:val="40"/>
                <w:lang w:bidi="ar"/>
              </w:rPr>
              <w:t>工程项目竣工结算送审表</w:t>
            </w:r>
            <w:bookmarkEnd w:id="2"/>
          </w:p>
        </w:tc>
      </w:tr>
      <w:tr w14:paraId="5E7B2E1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B2D9">
            <w:pPr>
              <w:jc w:val="center"/>
              <w:rPr>
                <w:rFonts w:ascii="Times New Roman" w:hAnsi="Times New Roman" w:eastAsia="宋体" w:cs="Times New Roman"/>
                <w:b/>
                <w:sz w:val="40"/>
                <w:szCs w:val="40"/>
              </w:rPr>
            </w:pPr>
          </w:p>
        </w:tc>
      </w:tr>
      <w:tr w14:paraId="01DC000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0" w:hRule="atLeast"/>
          <w:jc w:val="center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7BB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送审时间：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02B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3D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B30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C88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编号：</w:t>
            </w:r>
          </w:p>
        </w:tc>
      </w:tr>
      <w:tr w14:paraId="2D77CBD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E6D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3890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5BF5E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D81126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1C8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工程地点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72FF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213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建筑面积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F275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634199C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B21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资金来源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2FBC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A37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计划投资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3CC8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3C70F2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7E8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最高限价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473C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F130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投标金额</w:t>
            </w:r>
          </w:p>
        </w:tc>
        <w:tc>
          <w:tcPr>
            <w:tcW w:w="121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A9DE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85971C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927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合同金额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60FD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50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送审金额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309C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374335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C49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3790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6A8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F34E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FFB2A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FE4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ADDF7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479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BEA3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ACAEB22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111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734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开工日期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46C4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年    月    日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5ED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竣工日期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920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年  月  日</w:t>
            </w:r>
          </w:p>
        </w:tc>
      </w:tr>
      <w:tr w14:paraId="4097E63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6DA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送 审 资 料</w:t>
            </w:r>
          </w:p>
        </w:tc>
      </w:tr>
      <w:tr w14:paraId="1509C4A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9" w:hRule="atLeas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BFE9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送审资料名称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3ACD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数量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B1265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是否</w:t>
            </w:r>
          </w:p>
          <w:p w14:paraId="59D5C839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清退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B42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备注</w:t>
            </w:r>
          </w:p>
        </w:tc>
      </w:tr>
      <w:tr w14:paraId="4E5F5BF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926C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1.工程立项批复文件（含电子版）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5369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88A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0654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1E04C8E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93BDF">
            <w:pPr>
              <w:widowControl/>
              <w:spacing w:line="520" w:lineRule="exact"/>
              <w:ind w:firstLine="268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8"/>
                <w:szCs w:val="28"/>
                <w:lang w:bidi="ar"/>
              </w:rPr>
              <w:t>2.工程投资或预算批准文件（含电子版）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60C9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A4626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397C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0E762F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89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E71B">
            <w:pPr>
              <w:widowControl/>
              <w:spacing w:line="420" w:lineRule="exact"/>
              <w:ind w:left="546" w:leftChars="87" w:hanging="268" w:hangingChars="100"/>
              <w:jc w:val="left"/>
              <w:textAlignment w:val="center"/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8"/>
                <w:szCs w:val="28"/>
                <w:lang w:bidi="ar"/>
              </w:rPr>
              <w:t>3.招标文件（含招标答疑、最高限价、</w:t>
            </w:r>
          </w:p>
          <w:p w14:paraId="0685C7D0">
            <w:pPr>
              <w:widowControl/>
              <w:spacing w:line="420" w:lineRule="exact"/>
              <w:ind w:left="546" w:leftChars="87" w:hanging="268" w:hanging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8"/>
                <w:szCs w:val="28"/>
                <w:lang w:bidi="ar"/>
              </w:rPr>
              <w:t>招标图纸等）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1D26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5F6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D071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9FD76E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F095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4.投标文件（含商务报价软件版）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75AAD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E5A1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BE30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9D79F1B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1A5A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5.中标通知书或公告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015A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967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B97E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C619FC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5781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6.施工合同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0C639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E142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8399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4FD113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E20CC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7.工期结算书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810D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F23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283A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1FBB7B8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7F0F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8.设计变更单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D666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76DEF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5EAB3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B1ACC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EE7B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9.签证单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7E65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32718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BA23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E7626F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84CD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10.工程收量单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AEA9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21A47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F6DEA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F64BB8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66551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11.材料认质认价资料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853AA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492B0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4C35E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0FD7C28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34AE7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12.工程结算书（含软件版）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4DF41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CA9A2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CB780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D0CDCC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3BBF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13.竣工图或竣工示意图（含软件版）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E30CB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8177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28995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A73CB1C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704C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14.工程竣工验收报告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2839C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99E1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是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C3594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34EE191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7" w:hRule="exact"/>
          <w:jc w:val="center"/>
        </w:trPr>
        <w:tc>
          <w:tcPr>
            <w:tcW w:w="27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448C">
            <w:pPr>
              <w:widowControl/>
              <w:spacing w:line="56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15.与工程结算有关的其他资料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501B4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3043E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50BDF">
            <w:pPr>
              <w:widowControl/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9E86F0D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05" w:hRule="atLeast"/>
          <w:jc w:val="center"/>
        </w:trPr>
        <w:tc>
          <w:tcPr>
            <w:tcW w:w="2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55FE">
            <w:pPr>
              <w:widowControl/>
              <w:spacing w:line="78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联系人：</w:t>
            </w:r>
          </w:p>
          <w:p w14:paraId="49F3D440">
            <w:pPr>
              <w:pStyle w:val="2"/>
              <w:widowControl/>
              <w:snapToGrid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68F95">
            <w:pPr>
              <w:pStyle w:val="2"/>
              <w:widowControl/>
              <w:snapToGrid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32B8">
            <w:pPr>
              <w:widowControl/>
              <w:spacing w:line="78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送审单位（盖章）      年  月  日</w:t>
            </w:r>
          </w:p>
        </w:tc>
        <w:tc>
          <w:tcPr>
            <w:tcW w:w="221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25C6A">
            <w:pPr>
              <w:widowControl/>
              <w:spacing w:line="78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资料审核人：</w:t>
            </w:r>
          </w:p>
          <w:p w14:paraId="3BC6039E">
            <w:pPr>
              <w:pStyle w:val="2"/>
              <w:widowControl/>
              <w:snapToGrid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C60F">
            <w:pPr>
              <w:pStyle w:val="2"/>
              <w:widowControl/>
              <w:snapToGrid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F84B">
            <w:pPr>
              <w:widowControl/>
              <w:spacing w:line="78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主审（签字）：     年 月 日</w:t>
            </w:r>
          </w:p>
        </w:tc>
      </w:tr>
    </w:tbl>
    <w:p w14:paraId="22B7521D">
      <w:pPr>
        <w:adjustRightInd w:val="0"/>
        <w:snapToGrid w:val="0"/>
        <w:spacing w:line="320" w:lineRule="exact"/>
        <w:ind w:left="720" w:hanging="720" w:hanging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z w:val="24"/>
          <w:szCs w:val="24"/>
        </w:rPr>
        <w:t>3日内完成送审资料预审核并反馈意见，20～60日内完成结算审计</w:t>
      </w:r>
    </w:p>
    <w:p w14:paraId="58FC5C22">
      <w:pPr>
        <w:adjustRightInd w:val="0"/>
        <w:snapToGrid w:val="0"/>
        <w:spacing w:line="320" w:lineRule="exact"/>
        <w:ind w:firstLine="503" w:firstLineChars="221"/>
        <w:rPr>
          <w:rFonts w:ascii="Times New Roman" w:hAnsi="Times New Roman" w:eastAsia="仿宋_GB2312" w:cs="Times New Roman"/>
          <w:spacing w:val="-6"/>
          <w:sz w:val="24"/>
          <w:szCs w:val="24"/>
        </w:rPr>
      </w:pPr>
      <w:r>
        <w:rPr>
          <w:rFonts w:ascii="Times New Roman" w:hAnsi="Times New Roman" w:eastAsia="仿宋_GB2312" w:cs="Times New Roman"/>
          <w:spacing w:val="-6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pacing w:val="-6"/>
          <w:sz w:val="24"/>
          <w:szCs w:val="24"/>
        </w:rPr>
        <w:t>．</w:t>
      </w:r>
      <w:r>
        <w:rPr>
          <w:rFonts w:ascii="Times New Roman" w:hAnsi="Times New Roman" w:eastAsia="仿宋_GB2312" w:cs="Times New Roman"/>
          <w:spacing w:val="-6"/>
          <w:sz w:val="24"/>
          <w:szCs w:val="24"/>
        </w:rPr>
        <w:t>结算资料要求一次性送审，不接受多次送审。要求退还资料的请在备注栏标识。</w:t>
      </w:r>
    </w:p>
    <w:p w14:paraId="0DA18ED1">
      <w:pPr>
        <w:adjustRightInd w:val="0"/>
        <w:snapToGrid w:val="0"/>
        <w:spacing w:line="320" w:lineRule="exact"/>
        <w:ind w:firstLine="504" w:firstLineChars="21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bookmarkStart w:id="0" w:name="OLE_LINK2"/>
      <w:bookmarkStart w:id="1" w:name="OLE_LINK3"/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bookmarkEnd w:id="0"/>
      <w:bookmarkEnd w:id="1"/>
      <w:r>
        <w:rPr>
          <w:rFonts w:ascii="Times New Roman" w:hAnsi="Times New Roman" w:eastAsia="仿宋_GB2312" w:cs="Times New Roman"/>
          <w:sz w:val="24"/>
          <w:szCs w:val="24"/>
        </w:rPr>
        <w:t>清退的送审资料若不接收，审计结束后将予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以</w:t>
      </w:r>
      <w:r>
        <w:rPr>
          <w:rFonts w:ascii="Times New Roman" w:hAnsi="Times New Roman" w:eastAsia="仿宋_GB2312" w:cs="Times New Roman"/>
          <w:sz w:val="24"/>
          <w:szCs w:val="24"/>
        </w:rPr>
        <w:t>销毁。</w:t>
      </w:r>
    </w:p>
    <w:p w14:paraId="7EE91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24535"/>
    <w:rsid w:val="3C3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2025-04-22T07:29:00Z</dcterms:created>
  <dc:creator>廖代卿</dc:creator>
  <cp:lastModifiedBy>廖代卿</cp:lastModifiedBy>
  <dcterms:modified xsi:type="dcterms:W3CDTF">2025-04-22T07:29:38Z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5EF1172F66444556BE25E475BCAAE626_11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