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01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附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件1</w:t>
      </w:r>
      <w:r>
        <w:rPr>
          <w:rFonts w:hint="eastAsia" w:ascii="华文仿宋" w:hAnsi="华文仿宋" w:eastAsia="华文仿宋" w:cs="华文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：</w:t>
      </w:r>
    </w:p>
    <w:p w14:paraId="3F44037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auto"/>
        <w:ind w:left="0" w:right="0" w:firstLine="0"/>
        <w:jc w:val="center"/>
        <w:textAlignment w:val="auto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审计整改成效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评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估表</w:t>
      </w:r>
    </w:p>
    <w:tbl>
      <w:tblPr>
        <w:tblStyle w:val="4"/>
        <w:tblpPr w:leftFromText="180" w:rightFromText="180" w:vertAnchor="text" w:horzAnchor="page" w:tblpX="1577" w:tblpY="2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256"/>
        <w:gridCol w:w="4881"/>
        <w:gridCol w:w="836"/>
        <w:gridCol w:w="786"/>
      </w:tblGrid>
      <w:tr w14:paraId="4EF4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0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72A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3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551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评估项目</w:t>
            </w:r>
          </w:p>
        </w:tc>
        <w:tc>
          <w:tcPr>
            <w:tcW w:w="519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7F90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评估内容</w:t>
            </w:r>
          </w:p>
        </w:tc>
        <w:tc>
          <w:tcPr>
            <w:tcW w:w="169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483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  <w:t>评估意见</w:t>
            </w:r>
          </w:p>
        </w:tc>
      </w:tr>
      <w:tr w14:paraId="56E0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0455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DD4B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5F2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3B9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Style w:val="6"/>
                <w:rFonts w:hint="default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1EF9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Style w:val="6"/>
                <w:rFonts w:hint="default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  <w:t>结果</w:t>
            </w:r>
          </w:p>
        </w:tc>
      </w:tr>
      <w:tr w14:paraId="3AB2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165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1481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主体责任</w:t>
            </w:r>
          </w:p>
          <w:p w14:paraId="46EC2D1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落实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情况</w:t>
            </w:r>
          </w:p>
          <w:p w14:paraId="646070B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79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单位党组织承担审计整改主体责任，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专题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整改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相关工作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6FFF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571B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6122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7235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A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2E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>单位党政主要负责人承担审计整改第一责任人责任，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及时协调解决整改重点、难点问题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7DA5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74F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95F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829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4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659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建立整改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台账，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分解整改任务，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明确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整改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责任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设定整改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时限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1CE0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1109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4961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19F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F02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整改措施</w:t>
            </w:r>
          </w:p>
          <w:p w14:paraId="18C8E8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实施情况</w:t>
            </w: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59F1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确定的整改方向和整改目标是否清晰准确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9E25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EE8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7784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3707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6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9F7F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采取的整改措施是否具有针对性且可操作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C27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DFF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083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EE3A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A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F75C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是否纠正了违规行为，对相关事项进行了处理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634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E04E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147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B675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1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E9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是否落实审计意见建议，查错纠弊、建章立制、堵塞漏洞、加强管理、改进了工作 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EF35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AB5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873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7A55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4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9CEA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是否按规定时限和时间节点分类（立行立改、持续整改）完成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整改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61D3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5AD6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D97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C310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C9AE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预期目标</w:t>
            </w:r>
          </w:p>
          <w:p w14:paraId="4ADE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实现情况</w:t>
            </w: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CA7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整改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报告内容翔实，完整反映了整改过程与结果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B918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6BD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373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F274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C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65B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不利后果已被消除，行为过错已得到处理，问题根源已解决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B43B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B887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2D7B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947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F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30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落实标本兼治要求，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举一反三、系统整改，健全了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制度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完善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了机制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CFC1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8634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F32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F44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3A19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整体评价</w:t>
            </w:r>
          </w:p>
        </w:tc>
        <w:tc>
          <w:tcPr>
            <w:tcW w:w="5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5BB4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整改责任单位现场汇报，结合整改总结报告和支撑资料审核意见，分析判断审计整改结果，给出整改成效评估结论</w:t>
            </w:r>
          </w:p>
        </w:tc>
        <w:tc>
          <w:tcPr>
            <w:tcW w:w="8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FDAA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D08D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 w14:paraId="5A0046F0"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注：审计整改成效评估一般采取会议评议方式开展，对照量化标准给出评估分值。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D5A15"/>
    <w:rsid w:val="6A0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2025-12-15T01:12:00Z</dcterms:created>
  <dc:creator>杨凌喵喵</dc:creator>
  <cp:lastModifiedBy>杨凌喵喵</cp:lastModifiedBy>
  <dcterms:modified xsi:type="dcterms:W3CDTF">2025-12-15T01:13:24Z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F9FC4B7DD1EF46B8B2196682F23F98AF_11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